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64" w:rsidRPr="006113EC" w:rsidRDefault="006113EC" w:rsidP="00B378D3">
      <w:pPr>
        <w:jc w:val="center"/>
        <w:rPr>
          <w:rFonts w:asciiTheme="minorBidi" w:hAnsiTheme="minorBidi"/>
          <w:sz w:val="24"/>
          <w:szCs w:val="24"/>
          <w:u w:val="single"/>
        </w:rPr>
      </w:pPr>
      <w:r w:rsidRPr="006113EC">
        <w:rPr>
          <w:rFonts w:asciiTheme="minorBidi" w:hAnsiTheme="minorBidi"/>
          <w:sz w:val="24"/>
          <w:szCs w:val="24"/>
          <w:u w:val="single"/>
        </w:rPr>
        <w:t>Ohio Municipal Electric Association (OMEA) Charge</w:t>
      </w:r>
    </w:p>
    <w:p w:rsidR="00760B4F" w:rsidRDefault="00760B4F" w:rsidP="006113EC">
      <w:pPr>
        <w:spacing w:after="0" w:line="360" w:lineRule="atLeast"/>
        <w:rPr>
          <w:rFonts w:ascii="Arial" w:eastAsia="Times New Roman" w:hAnsi="Arial" w:cs="Arial"/>
        </w:rPr>
      </w:pPr>
      <w:r w:rsidRPr="006113EC">
        <w:rPr>
          <w:rFonts w:ascii="Arial" w:eastAsia="Times New Roman" w:hAnsi="Arial" w:cs="Arial"/>
        </w:rPr>
        <w:t xml:space="preserve">Formed in 1962, the Ohio Municipal Electric Association </w:t>
      </w:r>
      <w:r w:rsidRPr="006113EC">
        <w:rPr>
          <w:rFonts w:ascii="Arial" w:eastAsia="Times New Roman" w:hAnsi="Arial" w:cs="Arial"/>
        </w:rPr>
        <w:lastRenderedPageBreak/>
        <w:t>(OMEA) is the legislative liaison to 80 Ohio communit</w:t>
      </w:r>
      <w:bookmarkStart w:id="0" w:name="_GoBack"/>
      <w:bookmarkEnd w:id="0"/>
      <w:r w:rsidRPr="006113EC">
        <w:rPr>
          <w:rFonts w:ascii="Arial" w:eastAsia="Times New Roman" w:hAnsi="Arial" w:cs="Arial"/>
        </w:rPr>
        <w:t>y-owned-and-operated municipal electric systems.</w:t>
      </w:r>
    </w:p>
    <w:p w:rsidR="006113EC" w:rsidRPr="006113EC" w:rsidRDefault="006113EC" w:rsidP="006113EC">
      <w:pPr>
        <w:spacing w:after="0" w:line="360" w:lineRule="atLeast"/>
        <w:rPr>
          <w:rFonts w:ascii="Arial" w:eastAsia="Times New Roman" w:hAnsi="Arial" w:cs="Arial"/>
        </w:rPr>
      </w:pPr>
    </w:p>
    <w:p w:rsidR="00760B4F" w:rsidRPr="006113EC" w:rsidRDefault="00760B4F" w:rsidP="00760B4F">
      <w:pPr>
        <w:spacing w:after="360" w:line="336" w:lineRule="atLeast"/>
        <w:rPr>
          <w:rFonts w:ascii="Arial" w:eastAsia="Times New Roman" w:hAnsi="Arial" w:cs="Arial"/>
        </w:rPr>
      </w:pPr>
      <w:r w:rsidRPr="006113EC">
        <w:rPr>
          <w:rFonts w:ascii="Arial" w:eastAsia="Times New Roman" w:hAnsi="Arial" w:cs="Arial"/>
        </w:rPr>
        <w:t>The Ohio Municipal Electric Association provides legislative liaison services for American Municipal Power, Inc. (AMP) and 80 Ohio public power communities, with the goal of protecting the independence and constitutional rights of Ohio municipal electric systems. OMEA services include lobbying, member activities, coalition building, and legislative analysis. The OMEA also serves as the legislative liaison to AMP Inc. and represents the state and federal legislative interests of Ohio municipal electric communities.</w:t>
      </w:r>
    </w:p>
    <w:p w:rsidR="006113EC" w:rsidRPr="006113EC" w:rsidRDefault="006113EC" w:rsidP="006113EC">
      <w:pPr>
        <w:jc w:val="both"/>
        <w:rPr>
          <w:rFonts w:ascii="Arial" w:hAnsi="Arial" w:cs="Arial"/>
          <w:b/>
          <w:bCs/>
          <w:sz w:val="24"/>
          <w:szCs w:val="24"/>
          <w:u w:val="single"/>
        </w:rPr>
      </w:pPr>
      <w:r w:rsidRPr="006113EC">
        <w:rPr>
          <w:rFonts w:ascii="Arial" w:hAnsi="Arial" w:cs="Arial"/>
          <w:b/>
          <w:bCs/>
          <w:sz w:val="24"/>
          <w:szCs w:val="24"/>
          <w:u w:val="single"/>
        </w:rPr>
        <w:t>Duties</w:t>
      </w:r>
    </w:p>
    <w:p w:rsidR="00760B4F" w:rsidRPr="006113EC" w:rsidRDefault="00760B4F" w:rsidP="00760B4F">
      <w:pPr>
        <w:numPr>
          <w:ilvl w:val="0"/>
          <w:numId w:val="2"/>
        </w:numPr>
        <w:spacing w:after="0" w:line="240" w:lineRule="auto"/>
        <w:ind w:left="312"/>
        <w:rPr>
          <w:rFonts w:ascii="Arial" w:eastAsia="Times New Roman" w:hAnsi="Arial" w:cs="Arial"/>
        </w:rPr>
      </w:pPr>
      <w:r w:rsidRPr="006113EC">
        <w:rPr>
          <w:rFonts w:ascii="Arial" w:eastAsia="Times New Roman" w:hAnsi="Arial" w:cs="Arial"/>
          <w:b/>
          <w:bCs/>
          <w:bdr w:val="none" w:sz="0" w:space="0" w:color="auto" w:frame="1"/>
        </w:rPr>
        <w:t>Monitor Legislation</w:t>
      </w:r>
      <w:r w:rsidRPr="006113EC">
        <w:rPr>
          <w:rFonts w:ascii="Arial" w:eastAsia="Times New Roman" w:hAnsi="Arial" w:cs="Arial"/>
        </w:rPr>
        <w:t>- OMEA staff members review, on average, more than 500 bills each year for their potential to affect municipal electric systems. Bills with such potential are examined in detail and tracked as they progress through the legislative process. Assisted by Washington-based counsel, the OMEA also monitors and tracks federal legislation affecting public power systems.</w:t>
      </w:r>
    </w:p>
    <w:p w:rsidR="00760B4F" w:rsidRPr="006113EC" w:rsidRDefault="00760B4F" w:rsidP="00760B4F">
      <w:pPr>
        <w:numPr>
          <w:ilvl w:val="0"/>
          <w:numId w:val="2"/>
        </w:numPr>
        <w:spacing w:after="0" w:line="240" w:lineRule="auto"/>
        <w:ind w:left="312"/>
        <w:rPr>
          <w:rFonts w:ascii="Arial" w:eastAsia="Times New Roman" w:hAnsi="Arial" w:cs="Arial"/>
        </w:rPr>
      </w:pPr>
      <w:r w:rsidRPr="006113EC">
        <w:rPr>
          <w:rFonts w:ascii="Arial" w:eastAsia="Times New Roman" w:hAnsi="Arial" w:cs="Arial"/>
          <w:b/>
          <w:bCs/>
          <w:bdr w:val="none" w:sz="0" w:space="0" w:color="auto" w:frame="1"/>
        </w:rPr>
        <w:t>Advocate</w:t>
      </w:r>
      <w:r w:rsidRPr="006113EC">
        <w:rPr>
          <w:rFonts w:ascii="Arial" w:eastAsia="Times New Roman" w:hAnsi="Arial" w:cs="Arial"/>
        </w:rPr>
        <w:t>- OMEA staff members and community officials meet with legislators, key legislative aides and state agency officials, relating the organization’s position on important issues and fostering an awareness of the organization and its member municipal electric systems.</w:t>
      </w:r>
    </w:p>
    <w:p w:rsidR="00760B4F" w:rsidRPr="006113EC" w:rsidRDefault="00760B4F" w:rsidP="00760B4F">
      <w:pPr>
        <w:numPr>
          <w:ilvl w:val="0"/>
          <w:numId w:val="2"/>
        </w:numPr>
        <w:spacing w:after="0" w:line="240" w:lineRule="auto"/>
        <w:ind w:left="312"/>
        <w:rPr>
          <w:rFonts w:ascii="Arial" w:eastAsia="Times New Roman" w:hAnsi="Arial" w:cs="Arial"/>
        </w:rPr>
      </w:pPr>
      <w:r w:rsidRPr="006113EC">
        <w:rPr>
          <w:rFonts w:ascii="Arial" w:eastAsia="Times New Roman" w:hAnsi="Arial" w:cs="Arial"/>
          <w:b/>
          <w:bCs/>
          <w:bdr w:val="none" w:sz="0" w:space="0" w:color="auto" w:frame="1"/>
        </w:rPr>
        <w:t>Build coalitions</w:t>
      </w:r>
      <w:r w:rsidRPr="006113EC">
        <w:rPr>
          <w:rFonts w:ascii="Arial" w:eastAsia="Times New Roman" w:hAnsi="Arial" w:cs="Arial"/>
        </w:rPr>
        <w:t>- The OMEA participates in coalitions on legislative issues, and works to create awareness of public power issues with various interest groups and allies. It also works closely with the American Public Power Association on national public power issues and with the Ohio Municipal League on issues of mutual interest.</w:t>
      </w:r>
    </w:p>
    <w:p w:rsidR="00760B4F" w:rsidRPr="006113EC" w:rsidRDefault="00760B4F" w:rsidP="00760B4F">
      <w:pPr>
        <w:numPr>
          <w:ilvl w:val="0"/>
          <w:numId w:val="2"/>
        </w:numPr>
        <w:spacing w:after="0" w:line="240" w:lineRule="auto"/>
        <w:ind w:left="312"/>
        <w:rPr>
          <w:rFonts w:ascii="Arial" w:eastAsia="Times New Roman" w:hAnsi="Arial" w:cs="Arial"/>
        </w:rPr>
      </w:pPr>
      <w:r w:rsidRPr="006113EC">
        <w:rPr>
          <w:rFonts w:ascii="Arial" w:eastAsia="Times New Roman" w:hAnsi="Arial" w:cs="Arial"/>
          <w:b/>
          <w:bCs/>
          <w:bdr w:val="none" w:sz="0" w:space="0" w:color="auto" w:frame="1"/>
        </w:rPr>
        <w:t>Act as an information resource</w:t>
      </w:r>
      <w:r w:rsidRPr="006113EC">
        <w:rPr>
          <w:rFonts w:ascii="Arial" w:eastAsia="Times New Roman" w:hAnsi="Arial" w:cs="Arial"/>
        </w:rPr>
        <w:t>- The OMEA staff and counsel regularly provide information to members, the media and other audiences about OMEA issues, including the role of municipal electric systems in the restructured electric industry.</w:t>
      </w:r>
    </w:p>
    <w:p w:rsidR="00760B4F" w:rsidRPr="006113EC" w:rsidRDefault="00760B4F" w:rsidP="00760B4F">
      <w:pPr>
        <w:numPr>
          <w:ilvl w:val="0"/>
          <w:numId w:val="2"/>
        </w:numPr>
        <w:spacing w:after="0" w:line="240" w:lineRule="auto"/>
        <w:ind w:left="312"/>
        <w:rPr>
          <w:rFonts w:ascii="Arial" w:eastAsia="Times New Roman" w:hAnsi="Arial" w:cs="Arial"/>
        </w:rPr>
      </w:pPr>
      <w:r w:rsidRPr="006113EC">
        <w:rPr>
          <w:rFonts w:ascii="Arial" w:eastAsia="Times New Roman" w:hAnsi="Arial" w:cs="Arial"/>
          <w:b/>
          <w:bCs/>
          <w:bdr w:val="none" w:sz="0" w:space="0" w:color="auto" w:frame="1"/>
        </w:rPr>
        <w:t>Organize member activities</w:t>
      </w:r>
      <w:r w:rsidRPr="006113EC">
        <w:rPr>
          <w:rFonts w:ascii="Arial" w:eastAsia="Times New Roman" w:hAnsi="Arial" w:cs="Arial"/>
        </w:rPr>
        <w:t>- As part of its mission, the OMEA develops and organizes programs to keep members aware of, and involved in, the legislative process.</w:t>
      </w:r>
    </w:p>
    <w:p w:rsidR="006113EC" w:rsidRDefault="006113EC" w:rsidP="006113EC">
      <w:pPr>
        <w:jc w:val="both"/>
        <w:rPr>
          <w:rFonts w:asciiTheme="minorBidi" w:hAnsiTheme="minorBidi"/>
        </w:rPr>
      </w:pPr>
    </w:p>
    <w:p w:rsidR="006113EC" w:rsidRDefault="006113EC" w:rsidP="006113EC">
      <w:pPr>
        <w:pStyle w:val="Default"/>
        <w:jc w:val="both"/>
        <w:rPr>
          <w:rFonts w:asciiTheme="minorBidi" w:hAnsiTheme="minorBidi" w:cstheme="minorBidi"/>
          <w:b/>
          <w:bCs/>
          <w:u w:val="single"/>
        </w:rPr>
      </w:pPr>
      <w:r w:rsidRPr="000146DC">
        <w:rPr>
          <w:rFonts w:asciiTheme="minorBidi" w:hAnsiTheme="minorBidi" w:cstheme="minorBidi"/>
          <w:b/>
          <w:bCs/>
          <w:u w:val="single"/>
        </w:rPr>
        <w:t xml:space="preserve">Membership </w:t>
      </w:r>
    </w:p>
    <w:p w:rsidR="006113EC" w:rsidRPr="000146DC" w:rsidRDefault="006113EC" w:rsidP="006113EC">
      <w:pPr>
        <w:pStyle w:val="Default"/>
        <w:jc w:val="both"/>
        <w:rPr>
          <w:rFonts w:asciiTheme="minorBidi" w:hAnsiTheme="minorBidi" w:cstheme="minorBidi"/>
          <w:b/>
          <w:bCs/>
          <w:u w:val="single"/>
        </w:rPr>
      </w:pPr>
    </w:p>
    <w:p w:rsidR="006113EC" w:rsidRPr="006113EC" w:rsidRDefault="006113EC" w:rsidP="006113EC">
      <w:pPr>
        <w:spacing w:after="360" w:line="336" w:lineRule="atLeast"/>
        <w:rPr>
          <w:rFonts w:ascii="Arial" w:eastAsia="Times New Roman" w:hAnsi="Arial" w:cs="Arial"/>
        </w:rPr>
      </w:pPr>
      <w:r w:rsidRPr="006113EC">
        <w:rPr>
          <w:rFonts w:ascii="Arial" w:eastAsia="Times New Roman" w:hAnsi="Arial" w:cs="Arial"/>
        </w:rPr>
        <w:t>Although closely aligned with AMP, the OMEA is a separate, nonprofit entity guided by a 16-member Board of Directors. The OMEA board is composed of 12 elected officials from member communities and four municipal electric systems representatives who may be, but are not required to be, elected officials of the communities they serve.</w:t>
      </w:r>
    </w:p>
    <w:sectPr w:rsidR="006113EC" w:rsidRPr="006113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2D" w:rsidRDefault="0076042D" w:rsidP="0076042D">
      <w:pPr>
        <w:spacing w:after="0" w:line="240" w:lineRule="auto"/>
      </w:pPr>
      <w:r>
        <w:separator/>
      </w:r>
    </w:p>
  </w:endnote>
  <w:endnote w:type="continuationSeparator" w:id="0">
    <w:p w:rsidR="0076042D" w:rsidRDefault="0076042D" w:rsidP="0076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2D" w:rsidRDefault="0076042D" w:rsidP="0076042D">
      <w:pPr>
        <w:spacing w:after="0" w:line="240" w:lineRule="auto"/>
      </w:pPr>
      <w:r>
        <w:separator/>
      </w:r>
    </w:p>
  </w:footnote>
  <w:footnote w:type="continuationSeparator" w:id="0">
    <w:p w:rsidR="0076042D" w:rsidRDefault="0076042D" w:rsidP="0076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2D" w:rsidRDefault="0076042D" w:rsidP="0076042D">
    <w:pPr>
      <w:pStyle w:val="Header"/>
      <w:jc w:val="center"/>
    </w:pPr>
    <w:r>
      <w:rPr>
        <w:noProof/>
      </w:rPr>
      <w:drawing>
        <wp:inline distT="0" distB="0" distL="0" distR="0" wp14:anchorId="5344ACCA" wp14:editId="0CA5A3EB">
          <wp:extent cx="112776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97280"/>
                  </a:xfrm>
                  <a:prstGeom prst="rect">
                    <a:avLst/>
                  </a:prstGeom>
                  <a:noFill/>
                </pic:spPr>
              </pic:pic>
            </a:graphicData>
          </a:graphic>
        </wp:inline>
      </w:drawing>
    </w:r>
  </w:p>
  <w:p w:rsidR="0076042D" w:rsidRDefault="0076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E4639"/>
    <w:multiLevelType w:val="multilevel"/>
    <w:tmpl w:val="D6AAE3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50FC6"/>
    <w:multiLevelType w:val="hybridMultilevel"/>
    <w:tmpl w:val="F06E5A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2D"/>
    <w:rsid w:val="000146DC"/>
    <w:rsid w:val="006113EC"/>
    <w:rsid w:val="0076042D"/>
    <w:rsid w:val="00760B4F"/>
    <w:rsid w:val="00B378D3"/>
    <w:rsid w:val="00DA4B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4A98-595F-4B00-96A7-B5BE832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2D"/>
  </w:style>
  <w:style w:type="paragraph" w:styleId="Footer">
    <w:name w:val="footer"/>
    <w:basedOn w:val="Normal"/>
    <w:link w:val="FooterChar"/>
    <w:uiPriority w:val="99"/>
    <w:unhideWhenUsed/>
    <w:rsid w:val="0076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2D"/>
  </w:style>
  <w:style w:type="paragraph" w:customStyle="1" w:styleId="Default">
    <w:name w:val="Default"/>
    <w:rsid w:val="00B378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7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D3"/>
    <w:rPr>
      <w:rFonts w:ascii="Segoe UI" w:hAnsi="Segoe UI" w:cs="Segoe UI"/>
      <w:sz w:val="18"/>
      <w:szCs w:val="18"/>
    </w:rPr>
  </w:style>
  <w:style w:type="paragraph" w:styleId="NormalWeb">
    <w:name w:val="Normal (Web)"/>
    <w:basedOn w:val="Normal"/>
    <w:uiPriority w:val="99"/>
    <w:semiHidden/>
    <w:unhideWhenUsed/>
    <w:rsid w:val="00760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B4F"/>
    <w:rPr>
      <w:b/>
      <w:bCs/>
    </w:rPr>
  </w:style>
  <w:style w:type="paragraph" w:styleId="ListParagraph">
    <w:name w:val="List Paragraph"/>
    <w:basedOn w:val="Normal"/>
    <w:uiPriority w:val="34"/>
    <w:qFormat/>
    <w:rsid w:val="0061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06304">
      <w:bodyDiv w:val="1"/>
      <w:marLeft w:val="0"/>
      <w:marRight w:val="0"/>
      <w:marTop w:val="0"/>
      <w:marBottom w:val="0"/>
      <w:divBdr>
        <w:top w:val="none" w:sz="0" w:space="0" w:color="auto"/>
        <w:left w:val="none" w:sz="0" w:space="0" w:color="auto"/>
        <w:bottom w:val="none" w:sz="0" w:space="0" w:color="auto"/>
        <w:right w:val="none" w:sz="0" w:space="0" w:color="auto"/>
      </w:divBdr>
      <w:divsChild>
        <w:div w:id="2129739842">
          <w:blockQuote w:val="1"/>
          <w:marLeft w:val="0"/>
          <w:marRight w:val="0"/>
          <w:marTop w:val="0"/>
          <w:marBottom w:val="0"/>
          <w:divBdr>
            <w:top w:val="single" w:sz="24" w:space="6" w:color="A7C0D1"/>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Fijabi Julien-Gallam</dc:creator>
  <cp:keywords/>
  <dc:description/>
  <cp:lastModifiedBy>Fijabi Julien-Gallam</cp:lastModifiedBy>
  <cp:revision>3</cp:revision>
  <cp:lastPrinted>2017-01-04T20:01:00Z</cp:lastPrinted>
  <dcterms:created xsi:type="dcterms:W3CDTF">2017-01-03T13:55:00Z</dcterms:created>
  <dcterms:modified xsi:type="dcterms:W3CDTF">2017-01-04T20:02:00Z</dcterms:modified>
</cp:coreProperties>
</file>